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“苏银理财恒源1年定开9期”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理财产品开放期公告</w:t>
      </w: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“苏银理财恒源1年定开9期”已于2024年6月4日开放确认，管理人使用2024年6月3日的份额单位净值对各份额的申购/赎回申请进行确认。2024年6月3日净值信息如下：</w:t>
      </w:r>
    </w:p>
    <w:tbl>
      <w:tblPr>
        <w:tblStyle w:val="9"/>
        <w:tblW w:w="8521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3090"/>
        <w:gridCol w:w="1916"/>
        <w:gridCol w:w="194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单位净值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累计单位净值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JSA000000213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苏银理财恒源1年定开9期A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1.128040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JSA000000214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苏银理财恒源1年定开9期B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1.129271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J02395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苏银理财恒源1年定开9期X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1.042473</w:t>
            </w:r>
          </w:p>
        </w:tc>
      </w:tr>
    </w:tbl>
    <w:p>
      <w:pPr>
        <w:widowControl/>
        <w:ind w:firstLine="540" w:firstLineChars="20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上一投资周期为2023年5月30日-2024年6月3日，该投资周期业绩表现如下：</w:t>
      </w:r>
    </w:p>
    <w:tbl>
      <w:tblPr>
        <w:tblStyle w:val="9"/>
        <w:tblW w:w="8522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3088"/>
        <w:gridCol w:w="1406"/>
        <w:gridCol w:w="24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每单位份额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分红（元）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（2023年5月30日-2024年6月3日）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JSA000000213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苏银理财恒源1年定开9期A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0.041276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4.06%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JSA000000214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苏银理财恒源1年定开9期B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0.041743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4.11%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J02395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苏银理财恒源1年定开9期X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0.042473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4.18%</w:t>
            </w:r>
          </w:p>
        </w:tc>
      </w:tr>
    </w:tbl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注：分红金额以实际入账为准。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2024年6月4日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98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4E2D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8">
    <w:name w:val="annotation reference"/>
    <w:basedOn w:val="7"/>
    <w:semiHidden/>
    <w:unhideWhenUsed/>
    <w:uiPriority w:val="99"/>
    <w:rPr>
      <w:sz w:val="21"/>
      <w:szCs w:val="21"/>
    </w:rPr>
  </w:style>
  <w:style w:type="character" w:customStyle="1" w:styleId="10">
    <w:name w:val="批注文字 字符"/>
    <w:basedOn w:val="7"/>
    <w:link w:val="2"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7"/>
    <w:link w:val="3"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7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7"/>
    <w:link w:val="6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7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9</TotalTime>
  <ScaleCrop>false</ScaleCrop>
  <LinksUpToDate>false</LinksUpToDate>
  <CharactersWithSpaces>815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2024-06-05T00:55:32Z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